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735C" w14:textId="77777777" w:rsidR="008E066C" w:rsidRPr="00E623E2" w:rsidRDefault="00E053EC" w:rsidP="000A7FB8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57" w:hanging="357"/>
        <w:jc w:val="both"/>
      </w:pPr>
      <w:bookmarkStart w:id="0" w:name="_GoBack"/>
      <w:bookmarkEnd w:id="0"/>
      <w:r w:rsidRPr="00E623E2">
        <w:t xml:space="preserve">The </w:t>
      </w:r>
      <w:r w:rsidRPr="00E623E2">
        <w:rPr>
          <w:spacing w:val="-3"/>
        </w:rPr>
        <w:t xml:space="preserve">Health and </w:t>
      </w:r>
      <w:r w:rsidRPr="00E623E2">
        <w:rPr>
          <w:spacing w:val="-4"/>
        </w:rPr>
        <w:t xml:space="preserve">Wellbeing Queensland </w:t>
      </w:r>
      <w:r w:rsidRPr="00E623E2">
        <w:rPr>
          <w:spacing w:val="-3"/>
        </w:rPr>
        <w:t>Bill 2019 aims</w:t>
      </w:r>
      <w:r w:rsidRPr="00E623E2">
        <w:rPr>
          <w:spacing w:val="-12"/>
        </w:rPr>
        <w:t xml:space="preserve"> </w:t>
      </w:r>
      <w:r w:rsidRPr="00E623E2">
        <w:rPr>
          <w:spacing w:val="-3"/>
        </w:rPr>
        <w:t>to:</w:t>
      </w:r>
    </w:p>
    <w:p w14:paraId="301B735D" w14:textId="77777777" w:rsidR="008E066C" w:rsidRPr="0084045F" w:rsidRDefault="00E053EC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rFonts w:eastAsia="Times New Roman"/>
          <w:bCs/>
          <w:color w:val="000000"/>
          <w:spacing w:val="-3"/>
          <w:lang w:val="en-AU" w:eastAsia="en-AU"/>
        </w:rPr>
      </w:pPr>
      <w:r w:rsidRPr="0084045F">
        <w:rPr>
          <w:rFonts w:eastAsia="Times New Roman"/>
          <w:bCs/>
          <w:color w:val="000000"/>
          <w:spacing w:val="-3"/>
          <w:lang w:val="en-AU" w:eastAsia="en-AU"/>
        </w:rPr>
        <w:t>improve the health and wellbeing of the Queensland population;</w:t>
      </w:r>
    </w:p>
    <w:p w14:paraId="301B735E" w14:textId="77777777" w:rsidR="008E066C" w:rsidRPr="0084045F" w:rsidRDefault="00E053EC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rFonts w:eastAsia="Times New Roman"/>
          <w:bCs/>
          <w:color w:val="000000"/>
          <w:spacing w:val="-3"/>
          <w:lang w:val="en-AU" w:eastAsia="en-AU"/>
        </w:rPr>
      </w:pPr>
      <w:r w:rsidRPr="0084045F">
        <w:rPr>
          <w:rFonts w:eastAsia="Times New Roman"/>
          <w:bCs/>
          <w:color w:val="000000"/>
          <w:spacing w:val="-3"/>
          <w:lang w:val="en-AU" w:eastAsia="en-AU"/>
        </w:rPr>
        <w:t>reduce the burden of chronic disease through targeting risk factors for those diseases; and</w:t>
      </w:r>
    </w:p>
    <w:p w14:paraId="301B735F" w14:textId="77777777" w:rsidR="008E066C" w:rsidRPr="0084045F" w:rsidRDefault="00E053EC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rFonts w:eastAsia="Times New Roman"/>
          <w:bCs/>
          <w:color w:val="000000"/>
          <w:spacing w:val="-3"/>
          <w:lang w:val="en-AU" w:eastAsia="en-AU"/>
        </w:rPr>
      </w:pPr>
      <w:r w:rsidRPr="0084045F">
        <w:rPr>
          <w:rFonts w:eastAsia="Times New Roman"/>
          <w:bCs/>
          <w:color w:val="000000"/>
          <w:spacing w:val="-3"/>
          <w:lang w:val="en-AU" w:eastAsia="en-AU"/>
        </w:rPr>
        <w:t>reduce health inequity in Queensland communities.</w:t>
      </w:r>
    </w:p>
    <w:p w14:paraId="301B7360" w14:textId="77777777" w:rsidR="008E066C" w:rsidRPr="00E623E2" w:rsidRDefault="00E053EC" w:rsidP="0084045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/>
        <w:jc w:val="both"/>
      </w:pPr>
      <w:r w:rsidRPr="00E623E2">
        <w:t xml:space="preserve">To </w:t>
      </w:r>
      <w:r w:rsidRPr="00E623E2">
        <w:rPr>
          <w:spacing w:val="-4"/>
        </w:rPr>
        <w:t xml:space="preserve">achieve </w:t>
      </w:r>
      <w:r w:rsidRPr="00E623E2">
        <w:rPr>
          <w:spacing w:val="-3"/>
        </w:rPr>
        <w:t xml:space="preserve">these </w:t>
      </w:r>
      <w:r w:rsidRPr="00E623E2">
        <w:rPr>
          <w:spacing w:val="-4"/>
        </w:rPr>
        <w:t xml:space="preserve">aims, </w:t>
      </w:r>
      <w:r w:rsidRPr="00E623E2">
        <w:rPr>
          <w:spacing w:val="-3"/>
        </w:rPr>
        <w:t xml:space="preserve">the Health and </w:t>
      </w:r>
      <w:r w:rsidRPr="00E623E2">
        <w:rPr>
          <w:spacing w:val="-4"/>
        </w:rPr>
        <w:t xml:space="preserve">Wellbeing Queensland </w:t>
      </w:r>
      <w:r w:rsidRPr="00E623E2">
        <w:rPr>
          <w:spacing w:val="-3"/>
        </w:rPr>
        <w:t xml:space="preserve">Bill 2019 </w:t>
      </w:r>
      <w:r w:rsidR="00EF6640" w:rsidRPr="00E623E2">
        <w:rPr>
          <w:spacing w:val="-4"/>
        </w:rPr>
        <w:t xml:space="preserve">would </w:t>
      </w:r>
      <w:r w:rsidRPr="00E623E2">
        <w:rPr>
          <w:spacing w:val="-4"/>
        </w:rPr>
        <w:t xml:space="preserve">establish </w:t>
      </w:r>
      <w:r w:rsidRPr="00E623E2">
        <w:t xml:space="preserve">a </w:t>
      </w:r>
      <w:r w:rsidRPr="00E623E2">
        <w:rPr>
          <w:spacing w:val="-3"/>
        </w:rPr>
        <w:t xml:space="preserve">health </w:t>
      </w:r>
      <w:r w:rsidRPr="00E623E2">
        <w:rPr>
          <w:spacing w:val="-4"/>
        </w:rPr>
        <w:t xml:space="preserve">promotion agency, Health </w:t>
      </w:r>
      <w:r w:rsidRPr="00E623E2">
        <w:t xml:space="preserve">and </w:t>
      </w:r>
      <w:r w:rsidRPr="00E623E2">
        <w:rPr>
          <w:spacing w:val="-4"/>
        </w:rPr>
        <w:t xml:space="preserve">Wellbeing Queensland, </w:t>
      </w:r>
      <w:r w:rsidRPr="00E623E2">
        <w:t xml:space="preserve">as a </w:t>
      </w:r>
      <w:r w:rsidRPr="00E623E2">
        <w:rPr>
          <w:spacing w:val="-4"/>
        </w:rPr>
        <w:t xml:space="preserve">statutory body. </w:t>
      </w:r>
      <w:r w:rsidRPr="00E623E2">
        <w:t xml:space="preserve">The </w:t>
      </w:r>
      <w:r w:rsidRPr="00E623E2">
        <w:rPr>
          <w:spacing w:val="-4"/>
        </w:rPr>
        <w:t xml:space="preserve">functions </w:t>
      </w:r>
      <w:r w:rsidRPr="00E623E2">
        <w:rPr>
          <w:spacing w:val="-3"/>
        </w:rPr>
        <w:t xml:space="preserve">of </w:t>
      </w:r>
      <w:r w:rsidRPr="00E623E2">
        <w:rPr>
          <w:spacing w:val="-4"/>
        </w:rPr>
        <w:t xml:space="preserve">Health </w:t>
      </w:r>
      <w:r w:rsidRPr="00E623E2">
        <w:rPr>
          <w:spacing w:val="-3"/>
        </w:rPr>
        <w:t xml:space="preserve">and Wellbeing </w:t>
      </w:r>
      <w:r w:rsidRPr="00E623E2">
        <w:rPr>
          <w:spacing w:val="-4"/>
        </w:rPr>
        <w:t xml:space="preserve">Queensland </w:t>
      </w:r>
      <w:r w:rsidR="00E623E2" w:rsidRPr="00E623E2">
        <w:rPr>
          <w:spacing w:val="-4"/>
        </w:rPr>
        <w:t xml:space="preserve">would </w:t>
      </w:r>
      <w:r w:rsidRPr="00E623E2">
        <w:rPr>
          <w:spacing w:val="-4"/>
        </w:rPr>
        <w:t xml:space="preserve">include, </w:t>
      </w:r>
      <w:r w:rsidRPr="00E623E2">
        <w:rPr>
          <w:spacing w:val="-3"/>
        </w:rPr>
        <w:t xml:space="preserve">but are not </w:t>
      </w:r>
      <w:r w:rsidRPr="00E623E2">
        <w:rPr>
          <w:spacing w:val="-4"/>
        </w:rPr>
        <w:t>limited</w:t>
      </w:r>
      <w:r w:rsidRPr="00E623E2">
        <w:rPr>
          <w:spacing w:val="17"/>
        </w:rPr>
        <w:t xml:space="preserve"> </w:t>
      </w:r>
      <w:r w:rsidRPr="00E623E2">
        <w:rPr>
          <w:spacing w:val="-5"/>
        </w:rPr>
        <w:t>to:</w:t>
      </w:r>
    </w:p>
    <w:p w14:paraId="301B7361" w14:textId="77777777" w:rsidR="008E066C" w:rsidRPr="0084045F" w:rsidRDefault="00E053EC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rFonts w:eastAsia="Times New Roman"/>
          <w:bCs/>
          <w:color w:val="000000"/>
          <w:spacing w:val="-3"/>
          <w:lang w:val="en-AU" w:eastAsia="en-AU"/>
        </w:rPr>
      </w:pPr>
      <w:r w:rsidRPr="0084045F">
        <w:rPr>
          <w:rFonts w:eastAsia="Times New Roman"/>
          <w:bCs/>
          <w:color w:val="000000"/>
          <w:spacing w:val="-3"/>
          <w:lang w:val="en-AU" w:eastAsia="en-AU"/>
        </w:rPr>
        <w:t>facilitating or commissioning activities, programs or services to prevent illness or promote health and wellbeing;</w:t>
      </w:r>
    </w:p>
    <w:p w14:paraId="301B7362" w14:textId="77777777" w:rsidR="00E5384A" w:rsidRPr="0084045F" w:rsidRDefault="00E5384A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rFonts w:eastAsia="Times New Roman"/>
          <w:bCs/>
          <w:color w:val="000000"/>
          <w:spacing w:val="-3"/>
          <w:lang w:val="en-AU" w:eastAsia="en-AU"/>
        </w:rPr>
      </w:pPr>
      <w:r w:rsidRPr="0084045F">
        <w:rPr>
          <w:rFonts w:eastAsia="Times New Roman"/>
          <w:bCs/>
          <w:color w:val="000000"/>
          <w:spacing w:val="-3"/>
          <w:lang w:val="en-AU" w:eastAsia="en-AU"/>
        </w:rPr>
        <w:t>providing grants, and entering into partnerships and sponsorships, for projects and activities to prevent illness or promote health and wellbeing.</w:t>
      </w:r>
    </w:p>
    <w:p w14:paraId="301B7363" w14:textId="77777777" w:rsidR="00E5384A" w:rsidRPr="0084045F" w:rsidRDefault="00E5384A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rFonts w:eastAsia="Times New Roman"/>
          <w:bCs/>
          <w:color w:val="000000"/>
          <w:spacing w:val="-3"/>
          <w:lang w:val="en-AU" w:eastAsia="en-AU"/>
        </w:rPr>
      </w:pPr>
      <w:r w:rsidRPr="0084045F">
        <w:rPr>
          <w:rFonts w:eastAsia="Times New Roman"/>
          <w:bCs/>
          <w:color w:val="000000"/>
          <w:spacing w:val="-3"/>
          <w:lang w:val="en-AU" w:eastAsia="en-AU"/>
        </w:rPr>
        <w:t>developing policy, and advising Ministers and chief executives across the Queensland public sector, about ways to prevent illness or promote health and wellbeing; and</w:t>
      </w:r>
    </w:p>
    <w:p w14:paraId="301B7364" w14:textId="77777777" w:rsidR="008E066C" w:rsidRPr="008148CE" w:rsidRDefault="00E053EC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spacing w:val="-4"/>
        </w:rPr>
      </w:pPr>
      <w:r w:rsidRPr="0084045F">
        <w:rPr>
          <w:rFonts w:eastAsia="Times New Roman"/>
          <w:bCs/>
          <w:color w:val="000000"/>
          <w:spacing w:val="-3"/>
          <w:lang w:val="en-AU" w:eastAsia="en-AU"/>
        </w:rPr>
        <w:t>coordinating the exchange of information about, and the monitoring and evaluation of, activities</w:t>
      </w:r>
      <w:r w:rsidRPr="00E623E2">
        <w:rPr>
          <w:spacing w:val="-4"/>
        </w:rPr>
        <w:t xml:space="preserve">, programs </w:t>
      </w:r>
      <w:r w:rsidRPr="008148CE">
        <w:rPr>
          <w:spacing w:val="-4"/>
        </w:rPr>
        <w:t xml:space="preserve">or </w:t>
      </w:r>
      <w:r w:rsidRPr="00E623E2">
        <w:rPr>
          <w:spacing w:val="-4"/>
        </w:rPr>
        <w:t xml:space="preserve">services </w:t>
      </w:r>
      <w:r w:rsidRPr="008148CE">
        <w:rPr>
          <w:spacing w:val="-4"/>
        </w:rPr>
        <w:t xml:space="preserve">to </w:t>
      </w:r>
      <w:r w:rsidRPr="00E623E2">
        <w:rPr>
          <w:spacing w:val="-4"/>
        </w:rPr>
        <w:t xml:space="preserve">prevent illness </w:t>
      </w:r>
      <w:r w:rsidRPr="008148CE">
        <w:rPr>
          <w:spacing w:val="-4"/>
        </w:rPr>
        <w:t xml:space="preserve">or promote </w:t>
      </w:r>
      <w:r w:rsidRPr="00E623E2">
        <w:rPr>
          <w:spacing w:val="-4"/>
        </w:rPr>
        <w:t xml:space="preserve">health </w:t>
      </w:r>
      <w:r w:rsidRPr="008148CE">
        <w:rPr>
          <w:spacing w:val="-4"/>
        </w:rPr>
        <w:t xml:space="preserve">and </w:t>
      </w:r>
      <w:r w:rsidR="00E5384A">
        <w:rPr>
          <w:spacing w:val="-4"/>
        </w:rPr>
        <w:t>wellbeing.</w:t>
      </w:r>
    </w:p>
    <w:p w14:paraId="301B7365" w14:textId="77777777" w:rsidR="008148CE" w:rsidRPr="00D20694" w:rsidRDefault="008148CE" w:rsidP="0084045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/>
        <w:jc w:val="both"/>
        <w:rPr>
          <w:bCs/>
          <w:spacing w:val="-3"/>
        </w:rPr>
      </w:pPr>
      <w:r>
        <w:rPr>
          <w:bCs/>
          <w:spacing w:val="-3"/>
        </w:rPr>
        <w:t xml:space="preserve">The </w:t>
      </w:r>
      <w:r w:rsidRPr="00D20694">
        <w:rPr>
          <w:bCs/>
          <w:spacing w:val="-3"/>
        </w:rPr>
        <w:t xml:space="preserve">Health and Wellbeing Queensland Bill 2019 amends the </w:t>
      </w:r>
      <w:r w:rsidRPr="00D20694">
        <w:rPr>
          <w:bCs/>
          <w:i/>
          <w:spacing w:val="-3"/>
        </w:rPr>
        <w:t>Hospital Foundations Act 2018</w:t>
      </w:r>
      <w:r w:rsidRPr="00D20694">
        <w:rPr>
          <w:bCs/>
          <w:spacing w:val="-3"/>
        </w:rPr>
        <w:t xml:space="preserve"> to allow a foundation to be established to support Health and Wellbeing Queensland to achieve its objectives.</w:t>
      </w:r>
    </w:p>
    <w:p w14:paraId="301B7366" w14:textId="77777777" w:rsidR="008E066C" w:rsidRPr="00E623E2" w:rsidRDefault="00E053EC" w:rsidP="0084045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/>
        <w:jc w:val="both"/>
      </w:pPr>
      <w:r w:rsidRPr="00E623E2">
        <w:rPr>
          <w:u w:val="single"/>
        </w:rPr>
        <w:t>Cabinet</w:t>
      </w:r>
      <w:r w:rsidRPr="00E623E2">
        <w:rPr>
          <w:spacing w:val="-1"/>
          <w:u w:val="single"/>
        </w:rPr>
        <w:t xml:space="preserve"> </w:t>
      </w:r>
      <w:r w:rsidRPr="00E623E2">
        <w:rPr>
          <w:u w:val="single"/>
        </w:rPr>
        <w:t>approved</w:t>
      </w:r>
      <w:r w:rsidRPr="00E623E2">
        <w:rPr>
          <w:spacing w:val="-4"/>
        </w:rPr>
        <w:t xml:space="preserve"> </w:t>
      </w:r>
      <w:r w:rsidRPr="00E623E2">
        <w:t>the</w:t>
      </w:r>
      <w:r w:rsidRPr="00E623E2">
        <w:rPr>
          <w:spacing w:val="-5"/>
        </w:rPr>
        <w:t xml:space="preserve"> </w:t>
      </w:r>
      <w:r w:rsidRPr="00E623E2">
        <w:t>introduction</w:t>
      </w:r>
      <w:r w:rsidRPr="00E623E2">
        <w:rPr>
          <w:spacing w:val="-5"/>
        </w:rPr>
        <w:t xml:space="preserve"> </w:t>
      </w:r>
      <w:r w:rsidRPr="00E623E2">
        <w:t>of</w:t>
      </w:r>
      <w:r w:rsidRPr="00E623E2">
        <w:rPr>
          <w:spacing w:val="-1"/>
        </w:rPr>
        <w:t xml:space="preserve"> </w:t>
      </w:r>
      <w:r w:rsidRPr="00E623E2">
        <w:t>the</w:t>
      </w:r>
      <w:r w:rsidRPr="00E623E2">
        <w:rPr>
          <w:spacing w:val="-5"/>
        </w:rPr>
        <w:t xml:space="preserve"> </w:t>
      </w:r>
      <w:r w:rsidRPr="00E623E2">
        <w:t>Health</w:t>
      </w:r>
      <w:r w:rsidRPr="00E623E2">
        <w:rPr>
          <w:spacing w:val="-5"/>
        </w:rPr>
        <w:t xml:space="preserve"> </w:t>
      </w:r>
      <w:r w:rsidRPr="00E623E2">
        <w:t>and</w:t>
      </w:r>
      <w:r w:rsidRPr="00E623E2">
        <w:rPr>
          <w:spacing w:val="-7"/>
        </w:rPr>
        <w:t xml:space="preserve"> </w:t>
      </w:r>
      <w:r w:rsidRPr="00E623E2">
        <w:t>Wellbeing</w:t>
      </w:r>
      <w:r w:rsidRPr="00E623E2">
        <w:rPr>
          <w:spacing w:val="-5"/>
        </w:rPr>
        <w:t xml:space="preserve"> </w:t>
      </w:r>
      <w:r w:rsidRPr="00E623E2">
        <w:t>Queensland</w:t>
      </w:r>
      <w:r w:rsidRPr="00E623E2">
        <w:rPr>
          <w:spacing w:val="-3"/>
        </w:rPr>
        <w:t xml:space="preserve"> </w:t>
      </w:r>
      <w:r w:rsidRPr="00E623E2">
        <w:t>Bill</w:t>
      </w:r>
      <w:r w:rsidRPr="00E623E2">
        <w:rPr>
          <w:spacing w:val="-3"/>
        </w:rPr>
        <w:t xml:space="preserve"> </w:t>
      </w:r>
      <w:r w:rsidRPr="00E623E2">
        <w:t>2019</w:t>
      </w:r>
      <w:r w:rsidRPr="00E623E2">
        <w:rPr>
          <w:spacing w:val="-3"/>
        </w:rPr>
        <w:t xml:space="preserve"> </w:t>
      </w:r>
      <w:r w:rsidRPr="00E623E2">
        <w:t>into</w:t>
      </w:r>
      <w:r w:rsidRPr="00E623E2">
        <w:rPr>
          <w:spacing w:val="-7"/>
        </w:rPr>
        <w:t xml:space="preserve"> </w:t>
      </w:r>
      <w:r w:rsidRPr="00E623E2">
        <w:t>the Legislative</w:t>
      </w:r>
      <w:r w:rsidRPr="00E623E2">
        <w:rPr>
          <w:spacing w:val="-11"/>
        </w:rPr>
        <w:t xml:space="preserve"> </w:t>
      </w:r>
      <w:r w:rsidRPr="00E623E2">
        <w:t>Assembly.</w:t>
      </w:r>
    </w:p>
    <w:p w14:paraId="301B7367" w14:textId="77777777" w:rsidR="008E066C" w:rsidRPr="000A7FB8" w:rsidRDefault="00E053EC" w:rsidP="000A7FB8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360"/>
        <w:ind w:left="360"/>
        <w:jc w:val="both"/>
      </w:pPr>
      <w:r w:rsidRPr="00E623E2">
        <w:rPr>
          <w:i/>
          <w:u w:val="single"/>
        </w:rPr>
        <w:t>Attachments</w:t>
      </w:r>
    </w:p>
    <w:p w14:paraId="301B7368" w14:textId="3CA24B84" w:rsidR="008E066C" w:rsidRPr="00E623E2" w:rsidRDefault="00C7138E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sz w:val="23"/>
        </w:rPr>
      </w:pPr>
      <w:hyperlink r:id="rId10" w:history="1">
        <w:r w:rsidR="00E053EC" w:rsidRPr="00CE13E8">
          <w:rPr>
            <w:rStyle w:val="Hyperlink"/>
          </w:rPr>
          <w:t>Health and Wellbeing Queensland Bill</w:t>
        </w:r>
        <w:r w:rsidR="00E053EC" w:rsidRPr="00CE13E8">
          <w:rPr>
            <w:rStyle w:val="Hyperlink"/>
            <w:spacing w:val="-24"/>
          </w:rPr>
          <w:t xml:space="preserve"> </w:t>
        </w:r>
        <w:r w:rsidR="00E053EC" w:rsidRPr="00CE13E8">
          <w:rPr>
            <w:rStyle w:val="Hyperlink"/>
          </w:rPr>
          <w:t>2019</w:t>
        </w:r>
      </w:hyperlink>
    </w:p>
    <w:p w14:paraId="301B7369" w14:textId="60F6BB0F" w:rsidR="00E623E2" w:rsidRPr="00E623E2" w:rsidRDefault="00C7138E" w:rsidP="0084045F">
      <w:pPr>
        <w:pStyle w:val="ListParagraph"/>
        <w:widowControl/>
        <w:numPr>
          <w:ilvl w:val="2"/>
          <w:numId w:val="2"/>
        </w:numPr>
        <w:autoSpaceDE/>
        <w:autoSpaceDN/>
        <w:spacing w:before="120"/>
        <w:ind w:left="714" w:hanging="357"/>
        <w:jc w:val="both"/>
        <w:rPr>
          <w:sz w:val="23"/>
        </w:rPr>
      </w:pPr>
      <w:hyperlink r:id="rId11" w:history="1">
        <w:r w:rsidR="00E053EC" w:rsidRPr="00CE13E8">
          <w:rPr>
            <w:rStyle w:val="Hyperlink"/>
          </w:rPr>
          <w:t>Explanatory</w:t>
        </w:r>
        <w:r w:rsidR="00E053EC" w:rsidRPr="00CE13E8">
          <w:rPr>
            <w:rStyle w:val="Hyperlink"/>
            <w:spacing w:val="-31"/>
          </w:rPr>
          <w:t xml:space="preserve"> </w:t>
        </w:r>
        <w:r w:rsidR="00E053EC" w:rsidRPr="00CE13E8">
          <w:rPr>
            <w:rStyle w:val="Hyperlink"/>
          </w:rPr>
          <w:t>Notes</w:t>
        </w:r>
      </w:hyperlink>
    </w:p>
    <w:sectPr w:rsidR="00E623E2" w:rsidRPr="00E623E2" w:rsidSect="00FD7FD8">
      <w:headerReference w:type="default" r:id="rId12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5CBA" w14:textId="77777777" w:rsidR="002D172E" w:rsidRDefault="002D172E" w:rsidP="00EF6640">
      <w:r>
        <w:separator/>
      </w:r>
    </w:p>
  </w:endnote>
  <w:endnote w:type="continuationSeparator" w:id="0">
    <w:p w14:paraId="17E6DBB8" w14:textId="77777777" w:rsidR="002D172E" w:rsidRDefault="002D172E" w:rsidP="00E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A5C4E" w14:textId="77777777" w:rsidR="002D172E" w:rsidRDefault="002D172E" w:rsidP="00EF6640">
      <w:r>
        <w:separator/>
      </w:r>
    </w:p>
  </w:footnote>
  <w:footnote w:type="continuationSeparator" w:id="0">
    <w:p w14:paraId="3F1A2A41" w14:textId="77777777" w:rsidR="002D172E" w:rsidRDefault="002D172E" w:rsidP="00EF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736E" w14:textId="77777777" w:rsidR="00EF6640" w:rsidRPr="00937A4A" w:rsidRDefault="00EF6640" w:rsidP="00EF664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01B736F" w14:textId="77777777" w:rsidR="00EF6640" w:rsidRPr="00937A4A" w:rsidRDefault="00EF6640" w:rsidP="00EF664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01B7370" w14:textId="77777777" w:rsidR="00EF6640" w:rsidRPr="00937A4A" w:rsidRDefault="00EF6640" w:rsidP="00EF664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2019</w:t>
    </w:r>
  </w:p>
  <w:p w14:paraId="301B7371" w14:textId="77777777" w:rsidR="00EF6640" w:rsidRDefault="00EF6640" w:rsidP="00EF6640">
    <w:pPr>
      <w:pStyle w:val="Header"/>
      <w:spacing w:before="120"/>
      <w:rPr>
        <w:b/>
        <w:u w:val="single"/>
      </w:rPr>
    </w:pPr>
    <w:r>
      <w:rPr>
        <w:b/>
        <w:u w:val="single"/>
      </w:rPr>
      <w:t>Health and Wellbeing Queensland Bill 2019</w:t>
    </w:r>
  </w:p>
  <w:p w14:paraId="301B7372" w14:textId="77777777" w:rsidR="00EF6640" w:rsidRDefault="00EF6640" w:rsidP="00EF6640">
    <w:pPr>
      <w:pStyle w:val="Header"/>
      <w:spacing w:before="120"/>
      <w:rPr>
        <w:b/>
        <w:u w:val="single"/>
      </w:rPr>
    </w:pPr>
    <w:r>
      <w:rPr>
        <w:b/>
        <w:u w:val="single"/>
      </w:rPr>
      <w:t>Minister for Health and Minister for Ambulance Services</w:t>
    </w:r>
  </w:p>
  <w:p w14:paraId="301B7373" w14:textId="77777777" w:rsidR="00EF6640" w:rsidRDefault="00EF6640" w:rsidP="00EF664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4E94"/>
    <w:multiLevelType w:val="hybridMultilevel"/>
    <w:tmpl w:val="9A7C0FFA"/>
    <w:lvl w:ilvl="0" w:tplc="0C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30EC10C0"/>
    <w:multiLevelType w:val="hybridMultilevel"/>
    <w:tmpl w:val="AEBE4C42"/>
    <w:lvl w:ilvl="0" w:tplc="0C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31E009F4"/>
    <w:multiLevelType w:val="hybridMultilevel"/>
    <w:tmpl w:val="2BB2AC76"/>
    <w:lvl w:ilvl="0" w:tplc="6E22A1CA">
      <w:start w:val="1"/>
      <w:numFmt w:val="decimal"/>
      <w:lvlText w:val="%1."/>
      <w:lvlJc w:val="left"/>
      <w:pPr>
        <w:ind w:left="701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152" w:hanging="454"/>
      </w:pPr>
      <w:rPr>
        <w:rFonts w:ascii="Symbol" w:hAnsi="Symbol" w:hint="default"/>
        <w:w w:val="100"/>
      </w:rPr>
    </w:lvl>
    <w:lvl w:ilvl="2" w:tplc="0C090001">
      <w:start w:val="1"/>
      <w:numFmt w:val="bullet"/>
      <w:lvlText w:val=""/>
      <w:lvlJc w:val="left"/>
      <w:pPr>
        <w:ind w:left="1160" w:hanging="454"/>
      </w:pPr>
      <w:rPr>
        <w:rFonts w:ascii="Symbol" w:hAnsi="Symbol" w:hint="default"/>
      </w:rPr>
    </w:lvl>
    <w:lvl w:ilvl="3" w:tplc="51D81D3C">
      <w:numFmt w:val="bullet"/>
      <w:lvlText w:val="•"/>
      <w:lvlJc w:val="left"/>
      <w:pPr>
        <w:ind w:left="2268" w:hanging="454"/>
      </w:pPr>
      <w:rPr>
        <w:rFonts w:hint="default"/>
      </w:rPr>
    </w:lvl>
    <w:lvl w:ilvl="4" w:tplc="EA84703A">
      <w:numFmt w:val="bullet"/>
      <w:lvlText w:val="•"/>
      <w:lvlJc w:val="left"/>
      <w:pPr>
        <w:ind w:left="3376" w:hanging="454"/>
      </w:pPr>
      <w:rPr>
        <w:rFonts w:hint="default"/>
      </w:rPr>
    </w:lvl>
    <w:lvl w:ilvl="5" w:tplc="D0EC64E2">
      <w:numFmt w:val="bullet"/>
      <w:lvlText w:val="•"/>
      <w:lvlJc w:val="left"/>
      <w:pPr>
        <w:ind w:left="4484" w:hanging="454"/>
      </w:pPr>
      <w:rPr>
        <w:rFonts w:hint="default"/>
      </w:rPr>
    </w:lvl>
    <w:lvl w:ilvl="6" w:tplc="BBFC45F0">
      <w:numFmt w:val="bullet"/>
      <w:lvlText w:val="•"/>
      <w:lvlJc w:val="left"/>
      <w:pPr>
        <w:ind w:left="5593" w:hanging="454"/>
      </w:pPr>
      <w:rPr>
        <w:rFonts w:hint="default"/>
      </w:rPr>
    </w:lvl>
    <w:lvl w:ilvl="7" w:tplc="999C914C">
      <w:numFmt w:val="bullet"/>
      <w:lvlText w:val="•"/>
      <w:lvlJc w:val="left"/>
      <w:pPr>
        <w:ind w:left="6701" w:hanging="454"/>
      </w:pPr>
      <w:rPr>
        <w:rFonts w:hint="default"/>
      </w:rPr>
    </w:lvl>
    <w:lvl w:ilvl="8" w:tplc="A072B154">
      <w:numFmt w:val="bullet"/>
      <w:lvlText w:val="•"/>
      <w:lvlJc w:val="left"/>
      <w:pPr>
        <w:ind w:left="7809" w:hanging="454"/>
      </w:pPr>
      <w:rPr>
        <w:rFonts w:hint="default"/>
      </w:rPr>
    </w:lvl>
  </w:abstractNum>
  <w:abstractNum w:abstractNumId="3" w15:restartNumberingAfterBreak="0">
    <w:nsid w:val="76D06E21"/>
    <w:multiLevelType w:val="hybridMultilevel"/>
    <w:tmpl w:val="50F2D2AA"/>
    <w:lvl w:ilvl="0" w:tplc="6E22A1CA">
      <w:start w:val="1"/>
      <w:numFmt w:val="decimal"/>
      <w:lvlText w:val="%1."/>
      <w:lvlJc w:val="left"/>
      <w:pPr>
        <w:ind w:left="701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63E0F68C">
      <w:numFmt w:val="bullet"/>
      <w:lvlText w:val=""/>
      <w:lvlJc w:val="left"/>
      <w:pPr>
        <w:ind w:left="1152" w:hanging="454"/>
      </w:pPr>
      <w:rPr>
        <w:rFonts w:hint="default"/>
        <w:w w:val="100"/>
      </w:rPr>
    </w:lvl>
    <w:lvl w:ilvl="2" w:tplc="FDCC1CB2">
      <w:numFmt w:val="bullet"/>
      <w:lvlText w:val="•"/>
      <w:lvlJc w:val="left"/>
      <w:pPr>
        <w:ind w:left="1160" w:hanging="454"/>
      </w:pPr>
      <w:rPr>
        <w:rFonts w:hint="default"/>
      </w:rPr>
    </w:lvl>
    <w:lvl w:ilvl="3" w:tplc="51D81D3C">
      <w:numFmt w:val="bullet"/>
      <w:lvlText w:val="•"/>
      <w:lvlJc w:val="left"/>
      <w:pPr>
        <w:ind w:left="2268" w:hanging="454"/>
      </w:pPr>
      <w:rPr>
        <w:rFonts w:hint="default"/>
      </w:rPr>
    </w:lvl>
    <w:lvl w:ilvl="4" w:tplc="EA84703A">
      <w:numFmt w:val="bullet"/>
      <w:lvlText w:val="•"/>
      <w:lvlJc w:val="left"/>
      <w:pPr>
        <w:ind w:left="3376" w:hanging="454"/>
      </w:pPr>
      <w:rPr>
        <w:rFonts w:hint="default"/>
      </w:rPr>
    </w:lvl>
    <w:lvl w:ilvl="5" w:tplc="D0EC64E2">
      <w:numFmt w:val="bullet"/>
      <w:lvlText w:val="•"/>
      <w:lvlJc w:val="left"/>
      <w:pPr>
        <w:ind w:left="4484" w:hanging="454"/>
      </w:pPr>
      <w:rPr>
        <w:rFonts w:hint="default"/>
      </w:rPr>
    </w:lvl>
    <w:lvl w:ilvl="6" w:tplc="BBFC45F0">
      <w:numFmt w:val="bullet"/>
      <w:lvlText w:val="•"/>
      <w:lvlJc w:val="left"/>
      <w:pPr>
        <w:ind w:left="5593" w:hanging="454"/>
      </w:pPr>
      <w:rPr>
        <w:rFonts w:hint="default"/>
      </w:rPr>
    </w:lvl>
    <w:lvl w:ilvl="7" w:tplc="999C914C">
      <w:numFmt w:val="bullet"/>
      <w:lvlText w:val="•"/>
      <w:lvlJc w:val="left"/>
      <w:pPr>
        <w:ind w:left="6701" w:hanging="454"/>
      </w:pPr>
      <w:rPr>
        <w:rFonts w:hint="default"/>
      </w:rPr>
    </w:lvl>
    <w:lvl w:ilvl="8" w:tplc="A072B154">
      <w:numFmt w:val="bullet"/>
      <w:lvlText w:val="•"/>
      <w:lvlJc w:val="left"/>
      <w:pPr>
        <w:ind w:left="7809" w:hanging="454"/>
      </w:pPr>
      <w:rPr>
        <w:rFonts w:hint="default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66C"/>
    <w:rsid w:val="000A7FB8"/>
    <w:rsid w:val="001A1B65"/>
    <w:rsid w:val="002D172E"/>
    <w:rsid w:val="004432EE"/>
    <w:rsid w:val="0049677C"/>
    <w:rsid w:val="00745C5B"/>
    <w:rsid w:val="008148CE"/>
    <w:rsid w:val="0084045F"/>
    <w:rsid w:val="008E066C"/>
    <w:rsid w:val="00C7138E"/>
    <w:rsid w:val="00CE13E8"/>
    <w:rsid w:val="00DA5E86"/>
    <w:rsid w:val="00E053EC"/>
    <w:rsid w:val="00E5384A"/>
    <w:rsid w:val="00E623E2"/>
    <w:rsid w:val="00ED2CEA"/>
    <w:rsid w:val="00EF6640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7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left="372" w:right="40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9"/>
      <w:ind w:left="341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054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6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6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6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640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86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13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B7F08-F06E-43F8-982B-C2DE4FA4F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6BC65-98A2-4F5C-B0D1-D7775C8C7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958DB-6A6B-4F82-8798-6B5E21F84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1301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Base>https://www.cabinet.qld.gov.au/documents/2019/Feb/HWBill/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2019-05-22T05:26:00Z</cp:lastPrinted>
  <dcterms:created xsi:type="dcterms:W3CDTF">2019-02-08T11:05:00Z</dcterms:created>
  <dcterms:modified xsi:type="dcterms:W3CDTF">2019-12-11T09:19:00Z</dcterms:modified>
  <cp:category>Legislation,Health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2019-02-08T00:00:00Z</vt:filetime>
  </property>
  <property fmtid="{D5CDD505-2E9C-101B-9397-08002B2CF9AE}" pid="5" name="ContentTypeId">
    <vt:lpwstr>0x010100DDE14CFDD070B24F85F5DE43654FF01E</vt:lpwstr>
  </property>
</Properties>
</file>